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bCs/>
          <w:sz w:val="24"/>
        </w:rPr>
      </w:pPr>
    </w:p>
    <w:p>
      <w:pPr>
        <w:spacing w:line="500" w:lineRule="exact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附件1：</w:t>
      </w:r>
    </w:p>
    <w:tbl>
      <w:tblPr>
        <w:tblStyle w:val="2"/>
        <w:tblW w:w="938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080"/>
        <w:gridCol w:w="1080"/>
        <w:gridCol w:w="1080"/>
        <w:gridCol w:w="750"/>
        <w:gridCol w:w="765"/>
        <w:gridCol w:w="1360"/>
        <w:gridCol w:w="1510"/>
        <w:gridCol w:w="107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册亨县第一幼儿园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幼儿教育、学前教育及所学专业含学前教育方向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、美术、舞蹈专业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有幼儿教师资格证者优先聘用。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食堂工人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有厨师资格证书者优先聘用。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中及以上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我县建档立卡贫困户优先聘用。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00" w:lineRule="exact"/>
        <w:rPr>
          <w:rFonts w:hint="eastAsia" w:ascii="仿宋" w:hAnsi="仿宋" w:eastAsia="仿宋" w:cs="仿宋"/>
          <w:bCs/>
          <w:sz w:val="24"/>
        </w:rPr>
      </w:pPr>
    </w:p>
    <w:p>
      <w:pPr>
        <w:spacing w:line="500" w:lineRule="exact"/>
        <w:rPr>
          <w:rFonts w:hint="eastAsia" w:ascii="仿宋" w:hAnsi="仿宋" w:eastAsia="仿宋" w:cs="仿宋"/>
          <w:bCs/>
          <w:sz w:val="24"/>
        </w:rPr>
      </w:pPr>
    </w:p>
    <w:p>
      <w:pPr>
        <w:spacing w:line="500" w:lineRule="exact"/>
        <w:rPr>
          <w:rFonts w:hint="eastAsia" w:ascii="仿宋" w:hAnsi="仿宋" w:eastAsia="仿宋" w:cs="仿宋"/>
          <w:bCs/>
          <w:sz w:val="24"/>
        </w:rPr>
      </w:pPr>
    </w:p>
    <w:p>
      <w:pPr>
        <w:spacing w:line="500" w:lineRule="exact"/>
        <w:rPr>
          <w:rFonts w:hint="eastAsia" w:ascii="仿宋" w:hAnsi="仿宋" w:eastAsia="仿宋" w:cs="仿宋"/>
          <w:bCs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3087E"/>
    <w:rsid w:val="68330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2019-07-12T09:47:00Z</dcterms:created>
  <dc:creator>定慧</dc:creator>
  <cp:lastModifiedBy>定慧</cp:lastModifiedBy>
  <dcterms:modified xsi:type="dcterms:W3CDTF">2019-07-12T09:47:24Z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